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904EE" w14:textId="77777777" w:rsidR="00FE067E" w:rsidRPr="00EA197F" w:rsidRDefault="003C6034" w:rsidP="00CC1F3B">
      <w:pPr>
        <w:pStyle w:val="TitlePageOrigin"/>
        <w:rPr>
          <w:color w:val="auto"/>
        </w:rPr>
      </w:pPr>
      <w:r w:rsidRPr="00EA197F">
        <w:rPr>
          <w:caps w:val="0"/>
          <w:color w:val="auto"/>
        </w:rPr>
        <w:t>WEST VIRGINIA LEGISLATURE</w:t>
      </w:r>
    </w:p>
    <w:p w14:paraId="574F093C" w14:textId="44AF7AA8" w:rsidR="00CD36CF" w:rsidRPr="00EA197F" w:rsidRDefault="00CD36CF" w:rsidP="00CC1F3B">
      <w:pPr>
        <w:pStyle w:val="TitlePageSession"/>
        <w:rPr>
          <w:color w:val="auto"/>
        </w:rPr>
      </w:pPr>
      <w:r w:rsidRPr="00EA197F">
        <w:rPr>
          <w:color w:val="auto"/>
        </w:rPr>
        <w:t>20</w:t>
      </w:r>
      <w:r w:rsidR="00EC5E63" w:rsidRPr="00EA197F">
        <w:rPr>
          <w:color w:val="auto"/>
        </w:rPr>
        <w:t>2</w:t>
      </w:r>
      <w:r w:rsidR="00AB18B2" w:rsidRPr="00EA197F">
        <w:rPr>
          <w:color w:val="auto"/>
        </w:rPr>
        <w:t>5</w:t>
      </w:r>
      <w:r w:rsidRPr="00EA197F">
        <w:rPr>
          <w:color w:val="auto"/>
        </w:rPr>
        <w:t xml:space="preserve"> </w:t>
      </w:r>
      <w:r w:rsidR="003C6034" w:rsidRPr="00EA197F">
        <w:rPr>
          <w:caps w:val="0"/>
          <w:color w:val="auto"/>
        </w:rPr>
        <w:t>REGULAR SESSION</w:t>
      </w:r>
    </w:p>
    <w:p w14:paraId="0E22166C" w14:textId="77777777" w:rsidR="00CD36CF" w:rsidRPr="00EA197F" w:rsidRDefault="007A0ECB" w:rsidP="00CC1F3B">
      <w:pPr>
        <w:pStyle w:val="TitlePageBillPrefix"/>
        <w:rPr>
          <w:color w:val="auto"/>
        </w:rPr>
      </w:pPr>
      <w:sdt>
        <w:sdtPr>
          <w:rPr>
            <w:color w:val="auto"/>
          </w:rPr>
          <w:tag w:val="IntroDate"/>
          <w:id w:val="-1236936958"/>
          <w:placeholder>
            <w:docPart w:val="E53E5C4C712840CE9A4B54D61F970B57"/>
          </w:placeholder>
          <w:text/>
        </w:sdtPr>
        <w:sdtEndPr/>
        <w:sdtContent>
          <w:r w:rsidR="00AE48A0" w:rsidRPr="00EA197F">
            <w:rPr>
              <w:color w:val="auto"/>
            </w:rPr>
            <w:t>Introduced</w:t>
          </w:r>
        </w:sdtContent>
      </w:sdt>
    </w:p>
    <w:p w14:paraId="4CC2D59F" w14:textId="7EA45F23" w:rsidR="00CD36CF" w:rsidRPr="00EA197F" w:rsidRDefault="007A0ECB" w:rsidP="00CC1F3B">
      <w:pPr>
        <w:pStyle w:val="BillNumber"/>
        <w:rPr>
          <w:color w:val="auto"/>
        </w:rPr>
      </w:pPr>
      <w:sdt>
        <w:sdtPr>
          <w:rPr>
            <w:color w:val="auto"/>
          </w:rPr>
          <w:tag w:val="Chamber"/>
          <w:id w:val="893011969"/>
          <w:lock w:val="sdtLocked"/>
          <w:placeholder>
            <w:docPart w:val="607A167CD7504CDCBAC3A9CB965F8905"/>
          </w:placeholder>
          <w:dropDownList>
            <w:listItem w:displayText="House" w:value="House"/>
            <w:listItem w:displayText="Senate" w:value="Senate"/>
          </w:dropDownList>
        </w:sdtPr>
        <w:sdtEndPr/>
        <w:sdtContent>
          <w:r w:rsidR="00C33434" w:rsidRPr="00EA197F">
            <w:rPr>
              <w:color w:val="auto"/>
            </w:rPr>
            <w:t>House</w:t>
          </w:r>
        </w:sdtContent>
      </w:sdt>
      <w:r w:rsidR="00303684" w:rsidRPr="00EA197F">
        <w:rPr>
          <w:color w:val="auto"/>
        </w:rPr>
        <w:t xml:space="preserve"> </w:t>
      </w:r>
      <w:r w:rsidR="00CD36CF" w:rsidRPr="00EA197F">
        <w:rPr>
          <w:color w:val="auto"/>
        </w:rPr>
        <w:t xml:space="preserve">Bill </w:t>
      </w:r>
      <w:sdt>
        <w:sdtPr>
          <w:rPr>
            <w:color w:val="auto"/>
          </w:rPr>
          <w:tag w:val="BNum"/>
          <w:id w:val="1645317809"/>
          <w:lock w:val="sdtLocked"/>
          <w:placeholder>
            <w:docPart w:val="3F557ABFD46B4B8FAB55600D5FDEA44B"/>
          </w:placeholder>
          <w:text/>
        </w:sdtPr>
        <w:sdtEndPr/>
        <w:sdtContent>
          <w:r w:rsidR="00BB45A1">
            <w:rPr>
              <w:color w:val="auto"/>
            </w:rPr>
            <w:t>2445</w:t>
          </w:r>
        </w:sdtContent>
      </w:sdt>
    </w:p>
    <w:p w14:paraId="698A0AED" w14:textId="2E85E82E" w:rsidR="00CD36CF" w:rsidRPr="00EA197F" w:rsidRDefault="00CD36CF" w:rsidP="00CC1F3B">
      <w:pPr>
        <w:pStyle w:val="Sponsors"/>
        <w:rPr>
          <w:color w:val="auto"/>
        </w:rPr>
      </w:pPr>
      <w:r w:rsidRPr="00EA197F">
        <w:rPr>
          <w:color w:val="auto"/>
        </w:rPr>
        <w:t xml:space="preserve">By </w:t>
      </w:r>
      <w:sdt>
        <w:sdtPr>
          <w:rPr>
            <w:color w:val="auto"/>
          </w:rPr>
          <w:tag w:val="Sponsors"/>
          <w:id w:val="1589585889"/>
          <w:placeholder>
            <w:docPart w:val="0D5B154DC7D2469699D50AE01BE25163"/>
          </w:placeholder>
          <w:text w:multiLine="1"/>
        </w:sdtPr>
        <w:sdtEndPr/>
        <w:sdtContent>
          <w:r w:rsidR="00FA1231" w:rsidRPr="00EA197F">
            <w:rPr>
              <w:color w:val="auto"/>
            </w:rPr>
            <w:t>Delegate</w:t>
          </w:r>
          <w:r w:rsidR="00AA6767">
            <w:rPr>
              <w:color w:val="auto"/>
            </w:rPr>
            <w:t>s</w:t>
          </w:r>
          <w:r w:rsidR="00FA1231" w:rsidRPr="00EA197F">
            <w:rPr>
              <w:color w:val="auto"/>
            </w:rPr>
            <w:t xml:space="preserve"> </w:t>
          </w:r>
          <w:r w:rsidR="006B5469" w:rsidRPr="00EA197F">
            <w:rPr>
              <w:color w:val="auto"/>
            </w:rPr>
            <w:t>Horst</w:t>
          </w:r>
          <w:r w:rsidR="00AA6767">
            <w:rPr>
              <w:color w:val="auto"/>
            </w:rPr>
            <w:t xml:space="preserve">, Masters, Crouse, White, Jennings, Mazzocchi, Coop-Gonzalez, Phillips, and Kimble </w:t>
          </w:r>
        </w:sdtContent>
      </w:sdt>
    </w:p>
    <w:p w14:paraId="6FD221F4" w14:textId="4CE34C66" w:rsidR="00E831B3" w:rsidRPr="00EA197F" w:rsidRDefault="00CD36CF" w:rsidP="00CC1F3B">
      <w:pPr>
        <w:pStyle w:val="References"/>
        <w:rPr>
          <w:color w:val="auto"/>
        </w:rPr>
      </w:pPr>
      <w:r w:rsidRPr="00EA197F">
        <w:rPr>
          <w:color w:val="auto"/>
        </w:rPr>
        <w:t>[</w:t>
      </w:r>
      <w:sdt>
        <w:sdtPr>
          <w:rPr>
            <w:color w:val="auto"/>
          </w:rPr>
          <w:tag w:val="References"/>
          <w:id w:val="-1043047873"/>
          <w:placeholder>
            <w:docPart w:val="69C420100D954642B5AA9C769E8CCDB5"/>
          </w:placeholder>
          <w:text w:multiLine="1"/>
        </w:sdtPr>
        <w:sdtEndPr/>
        <w:sdtContent>
          <w:r w:rsidR="00BB45A1">
            <w:rPr>
              <w:color w:val="auto"/>
            </w:rPr>
            <w:t>Introduced February 17, 2025; referred to the Committee on the Judiciary</w:t>
          </w:r>
        </w:sdtContent>
      </w:sdt>
      <w:r w:rsidRPr="00EA197F">
        <w:rPr>
          <w:color w:val="auto"/>
        </w:rPr>
        <w:t>]</w:t>
      </w:r>
    </w:p>
    <w:p w14:paraId="6B6D7125" w14:textId="3547A156" w:rsidR="00303684" w:rsidRPr="00EA197F" w:rsidRDefault="0000526A" w:rsidP="00CC1F3B">
      <w:pPr>
        <w:pStyle w:val="TitleSection"/>
        <w:rPr>
          <w:color w:val="auto"/>
        </w:rPr>
      </w:pPr>
      <w:r w:rsidRPr="00EA197F">
        <w:rPr>
          <w:color w:val="auto"/>
        </w:rPr>
        <w:lastRenderedPageBreak/>
        <w:t>A BILL</w:t>
      </w:r>
      <w:r w:rsidR="00A82274" w:rsidRPr="00EA197F">
        <w:rPr>
          <w:color w:val="auto"/>
        </w:rPr>
        <w:t xml:space="preserve"> to amend and reenact §</w:t>
      </w:r>
      <w:r w:rsidR="00D3793C" w:rsidRPr="00EA197F">
        <w:rPr>
          <w:color w:val="auto"/>
        </w:rPr>
        <w:t>62-1A-5</w:t>
      </w:r>
      <w:r w:rsidR="00A82274" w:rsidRPr="00EA197F">
        <w:rPr>
          <w:color w:val="auto"/>
        </w:rPr>
        <w:t xml:space="preserve"> of the Code of West Virginia, 1931, as amended, relating to </w:t>
      </w:r>
      <w:r w:rsidR="00D3793C" w:rsidRPr="00EA197F">
        <w:rPr>
          <w:color w:val="auto"/>
        </w:rPr>
        <w:t>removing qualified immunity for officers serving no-knock warrants if they are found to have used excessive force or found to have been negligent</w:t>
      </w:r>
      <w:r w:rsidR="00D553F4" w:rsidRPr="00EA197F">
        <w:rPr>
          <w:color w:val="auto"/>
        </w:rPr>
        <w:t xml:space="preserve"> and causing an investigation of the training the officer received.</w:t>
      </w:r>
    </w:p>
    <w:p w14:paraId="609A7AAC" w14:textId="77777777" w:rsidR="00303684" w:rsidRPr="00EA197F" w:rsidRDefault="00303684" w:rsidP="00CC1F3B">
      <w:pPr>
        <w:pStyle w:val="EnactingClause"/>
        <w:rPr>
          <w:color w:val="auto"/>
        </w:rPr>
      </w:pPr>
      <w:r w:rsidRPr="00EA197F">
        <w:rPr>
          <w:color w:val="auto"/>
        </w:rPr>
        <w:t>Be it enacted by the Legislature of West Virginia:</w:t>
      </w:r>
    </w:p>
    <w:p w14:paraId="2160F76C" w14:textId="77777777" w:rsidR="003C6034" w:rsidRPr="00EA197F" w:rsidRDefault="003C6034" w:rsidP="00CC1F3B">
      <w:pPr>
        <w:pStyle w:val="EnactingClause"/>
        <w:rPr>
          <w:color w:val="auto"/>
        </w:rPr>
        <w:sectPr w:rsidR="003C6034" w:rsidRPr="00EA197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B075A70" w14:textId="57D5F5F3" w:rsidR="006B5469" w:rsidRPr="00EA197F" w:rsidRDefault="006B5469" w:rsidP="00A05028">
      <w:pPr>
        <w:pStyle w:val="ArticleHeading"/>
        <w:rPr>
          <w:color w:val="auto"/>
        </w:rPr>
      </w:pPr>
      <w:bookmarkStart w:id="0" w:name="_Hlk64015514"/>
      <w:r w:rsidRPr="00EA197F">
        <w:rPr>
          <w:color w:val="auto"/>
        </w:rPr>
        <w:t>Article 1A. Search and Seizure</w:t>
      </w:r>
      <w:r w:rsidR="00A82274" w:rsidRPr="00EA197F">
        <w:rPr>
          <w:color w:val="auto"/>
        </w:rPr>
        <w:t>.</w:t>
      </w:r>
    </w:p>
    <w:p w14:paraId="204FAC75" w14:textId="77777777" w:rsidR="006B5469" w:rsidRPr="00EA197F" w:rsidRDefault="006B5469" w:rsidP="00101BEC">
      <w:pPr>
        <w:pStyle w:val="SectionHeading"/>
        <w:rPr>
          <w:color w:val="auto"/>
        </w:rPr>
      </w:pPr>
      <w:r w:rsidRPr="00EA197F">
        <w:rPr>
          <w:color w:val="auto"/>
        </w:rPr>
        <w:t>§62-1A-5. Breaking and entering premises.</w:t>
      </w:r>
    </w:p>
    <w:p w14:paraId="32EA6132" w14:textId="78F60F9F" w:rsidR="006B5469" w:rsidRPr="00EA197F" w:rsidRDefault="006B5469" w:rsidP="006B5469">
      <w:pPr>
        <w:pStyle w:val="SectionBody"/>
        <w:rPr>
          <w:color w:val="auto"/>
        </w:rPr>
      </w:pPr>
      <w:r w:rsidRPr="00EA197F">
        <w:rPr>
          <w:color w:val="auto"/>
          <w:u w:val="single"/>
        </w:rPr>
        <w:t>(a</w:t>
      </w:r>
      <w:r w:rsidRPr="00EA197F">
        <w:rPr>
          <w:color w:val="auto"/>
        </w:rPr>
        <w:t xml:space="preserve">) The officer may break into a house, building or structure, or any part thereof, or anything therein, or any vehicle, vessel or other conveyance, to execute a search warrant, or commit such breaking as may be necessary to liberate himself </w:t>
      </w:r>
      <w:r w:rsidRPr="00EA197F">
        <w:rPr>
          <w:color w:val="auto"/>
          <w:u w:val="single"/>
        </w:rPr>
        <w:t>or herself</w:t>
      </w:r>
      <w:r w:rsidRPr="00EA197F">
        <w:rPr>
          <w:color w:val="auto"/>
        </w:rPr>
        <w:t xml:space="preserve"> or a person aiding him </w:t>
      </w:r>
      <w:r w:rsidRPr="00EA197F">
        <w:rPr>
          <w:color w:val="auto"/>
          <w:u w:val="single"/>
        </w:rPr>
        <w:t>or her</w:t>
      </w:r>
      <w:r w:rsidRPr="00EA197F">
        <w:rPr>
          <w:color w:val="auto"/>
        </w:rPr>
        <w:t xml:space="preserve"> in the execution of the warrant. If the place to be searched is a dwelling he </w:t>
      </w:r>
      <w:r w:rsidRPr="00EA197F">
        <w:rPr>
          <w:color w:val="auto"/>
          <w:u w:val="single"/>
        </w:rPr>
        <w:t>or she</w:t>
      </w:r>
      <w:r w:rsidRPr="00EA197F">
        <w:rPr>
          <w:color w:val="auto"/>
        </w:rPr>
        <w:t xml:space="preserve"> shall not attempt a forcible entry until he </w:t>
      </w:r>
      <w:r w:rsidRPr="00EA197F">
        <w:rPr>
          <w:color w:val="auto"/>
          <w:u w:val="single"/>
        </w:rPr>
        <w:t>or she</w:t>
      </w:r>
      <w:r w:rsidRPr="00EA197F">
        <w:rPr>
          <w:color w:val="auto"/>
        </w:rPr>
        <w:t xml:space="preserve"> shall have given notice of his </w:t>
      </w:r>
      <w:r w:rsidRPr="00EA197F">
        <w:rPr>
          <w:color w:val="auto"/>
          <w:u w:val="single"/>
        </w:rPr>
        <w:t>or her</w:t>
      </w:r>
      <w:r w:rsidRPr="00EA197F">
        <w:rPr>
          <w:color w:val="auto"/>
        </w:rPr>
        <w:t xml:space="preserve"> authority and purpose and shall have been refused admittance.</w:t>
      </w:r>
    </w:p>
    <w:p w14:paraId="1F502C3E" w14:textId="3CC961BA" w:rsidR="00C9260E" w:rsidRPr="00EA197F" w:rsidRDefault="006B5469" w:rsidP="00C9260E">
      <w:pPr>
        <w:pStyle w:val="SectionBody"/>
        <w:rPr>
          <w:color w:val="auto"/>
          <w:u w:val="single"/>
        </w:rPr>
      </w:pPr>
      <w:r w:rsidRPr="00EA197F">
        <w:rPr>
          <w:color w:val="auto"/>
          <w:u w:val="single"/>
        </w:rPr>
        <w:t xml:space="preserve">(b) </w:t>
      </w:r>
      <w:r w:rsidR="00C9260E" w:rsidRPr="00EA197F">
        <w:rPr>
          <w:color w:val="auto"/>
          <w:u w:val="single"/>
        </w:rPr>
        <w:t>While breaking and entering a premises, or serving a no-knock warrant, no law</w:t>
      </w:r>
      <w:r w:rsidR="0053258B" w:rsidRPr="00EA197F">
        <w:rPr>
          <w:color w:val="auto"/>
          <w:u w:val="single"/>
        </w:rPr>
        <w:t>-</w:t>
      </w:r>
      <w:r w:rsidR="00C9260E" w:rsidRPr="00EA197F">
        <w:rPr>
          <w:color w:val="auto"/>
          <w:u w:val="single"/>
        </w:rPr>
        <w:t xml:space="preserve"> enforcement officer, acting alone or in conspiracy with another, shall deprive any person or class of persons of the equal protection of the laws of this state, or of the equal privileges and immunities under the laws of this state, including, without limitation, the protections, privileges, and immunities guaranteed under the Constitution of the state. This deprivation may include, but is not limited to:</w:t>
      </w:r>
    </w:p>
    <w:p w14:paraId="734F2C99" w14:textId="77777777" w:rsidR="00C9260E" w:rsidRPr="00EA197F" w:rsidRDefault="00C9260E" w:rsidP="00C9260E">
      <w:pPr>
        <w:pStyle w:val="SectionBody"/>
        <w:rPr>
          <w:color w:val="auto"/>
          <w:u w:val="single"/>
        </w:rPr>
      </w:pPr>
      <w:r w:rsidRPr="00EA197F">
        <w:rPr>
          <w:color w:val="auto"/>
          <w:u w:val="single"/>
        </w:rPr>
        <w:t>(1) Any actions that are plainly incompetent; or</w:t>
      </w:r>
    </w:p>
    <w:p w14:paraId="5289501B" w14:textId="15715FE6" w:rsidR="00C9260E" w:rsidRPr="00EA197F" w:rsidRDefault="00C9260E" w:rsidP="00C9260E">
      <w:pPr>
        <w:pStyle w:val="SectionBody"/>
        <w:rPr>
          <w:color w:val="auto"/>
          <w:u w:val="single"/>
        </w:rPr>
      </w:pPr>
      <w:r w:rsidRPr="00EA197F">
        <w:rPr>
          <w:color w:val="auto"/>
          <w:u w:val="single"/>
        </w:rPr>
        <w:t>(2) Any action that involves knowingly violating the law; or</w:t>
      </w:r>
    </w:p>
    <w:p w14:paraId="42ABEE78" w14:textId="2B6BEA7F" w:rsidR="00C9260E" w:rsidRPr="00EA197F" w:rsidRDefault="00C9260E" w:rsidP="00C9260E">
      <w:pPr>
        <w:pStyle w:val="SectionBody"/>
        <w:rPr>
          <w:color w:val="auto"/>
          <w:u w:val="single"/>
        </w:rPr>
      </w:pPr>
      <w:r w:rsidRPr="00EA197F">
        <w:rPr>
          <w:color w:val="auto"/>
          <w:u w:val="single"/>
        </w:rPr>
        <w:t>(3) Any clearly excessive force used by a law</w:t>
      </w:r>
      <w:r w:rsidR="0053258B" w:rsidRPr="00EA197F">
        <w:rPr>
          <w:color w:val="auto"/>
          <w:u w:val="single"/>
        </w:rPr>
        <w:t>-</w:t>
      </w:r>
      <w:r w:rsidRPr="00EA197F">
        <w:rPr>
          <w:color w:val="auto"/>
          <w:u w:val="single"/>
        </w:rPr>
        <w:t xml:space="preserve">enforcement officer that results in injury, death, or psychological trauma to the </w:t>
      </w:r>
      <w:r w:rsidR="00751E57" w:rsidRPr="00EA197F">
        <w:rPr>
          <w:color w:val="auto"/>
          <w:u w:val="single"/>
        </w:rPr>
        <w:t>people within the area being searched; and</w:t>
      </w:r>
    </w:p>
    <w:p w14:paraId="7E632575" w14:textId="77777777" w:rsidR="00751E57" w:rsidRPr="00EA197F" w:rsidRDefault="00751E57" w:rsidP="00C9260E">
      <w:pPr>
        <w:pStyle w:val="SectionBody"/>
        <w:rPr>
          <w:color w:val="auto"/>
          <w:u w:val="single"/>
        </w:rPr>
      </w:pPr>
      <w:r w:rsidRPr="00EA197F">
        <w:rPr>
          <w:color w:val="auto"/>
          <w:u w:val="single"/>
        </w:rPr>
        <w:t>(4) Engaging in behavior that is clearly reckless or negligent that leads to the injury, death, or psychological trauma of the person or persons subjected to the breaking and entering or no-knock warrant.</w:t>
      </w:r>
    </w:p>
    <w:p w14:paraId="22B4F210" w14:textId="2B914243" w:rsidR="00751E57" w:rsidRPr="00EA197F" w:rsidRDefault="00751E57" w:rsidP="00C9260E">
      <w:pPr>
        <w:pStyle w:val="SectionBody"/>
        <w:rPr>
          <w:color w:val="auto"/>
          <w:u w:val="single"/>
        </w:rPr>
      </w:pPr>
      <w:r w:rsidRPr="00EA197F">
        <w:rPr>
          <w:color w:val="auto"/>
          <w:u w:val="single"/>
        </w:rPr>
        <w:lastRenderedPageBreak/>
        <w:t xml:space="preserve">(c) If a suit is brought, or investigation commenced, as a result of a deprivation described in subsection (b) of this section, the Court shall engage in </w:t>
      </w:r>
      <w:r w:rsidR="00681C04" w:rsidRPr="00EA197F">
        <w:rPr>
          <w:color w:val="auto"/>
          <w:u w:val="single"/>
        </w:rPr>
        <w:t xml:space="preserve">a </w:t>
      </w:r>
      <w:r w:rsidRPr="00EA197F">
        <w:rPr>
          <w:color w:val="auto"/>
          <w:u w:val="single"/>
        </w:rPr>
        <w:t>review of the law</w:t>
      </w:r>
      <w:r w:rsidR="0053258B" w:rsidRPr="00EA197F">
        <w:rPr>
          <w:color w:val="auto"/>
          <w:u w:val="single"/>
        </w:rPr>
        <w:t>-</w:t>
      </w:r>
      <w:r w:rsidRPr="00EA197F">
        <w:rPr>
          <w:color w:val="auto"/>
          <w:u w:val="single"/>
        </w:rPr>
        <w:t>enforcement officer's actions. If the Court finds that the law</w:t>
      </w:r>
      <w:r w:rsidR="0053258B" w:rsidRPr="00EA197F">
        <w:rPr>
          <w:color w:val="auto"/>
          <w:u w:val="single"/>
        </w:rPr>
        <w:t>-</w:t>
      </w:r>
      <w:r w:rsidRPr="00EA197F">
        <w:rPr>
          <w:color w:val="auto"/>
          <w:u w:val="single"/>
        </w:rPr>
        <w:t>enforcement officer committed a deprivation as described in subsection (b), the Court may find that the law</w:t>
      </w:r>
      <w:r w:rsidR="0053258B" w:rsidRPr="00EA197F">
        <w:rPr>
          <w:color w:val="auto"/>
          <w:u w:val="single"/>
        </w:rPr>
        <w:t>-</w:t>
      </w:r>
      <w:r w:rsidRPr="00EA197F">
        <w:rPr>
          <w:color w:val="auto"/>
          <w:u w:val="single"/>
        </w:rPr>
        <w:t>enforcement officer is not eligible for qualified immunity and must proceed as an individual concerning any financial or criminal findings made by the Court.</w:t>
      </w:r>
    </w:p>
    <w:p w14:paraId="02FAF9DB" w14:textId="358DECA6" w:rsidR="00077A03" w:rsidRPr="00EA197F" w:rsidRDefault="00077A03" w:rsidP="00C9260E">
      <w:pPr>
        <w:pStyle w:val="SectionBody"/>
        <w:rPr>
          <w:color w:val="auto"/>
          <w:u w:val="single"/>
        </w:rPr>
        <w:sectPr w:rsidR="00077A03" w:rsidRPr="00EA197F" w:rsidSect="003C3972">
          <w:type w:val="continuous"/>
          <w:pgSz w:w="12240" w:h="15840"/>
          <w:pgMar w:top="1440" w:right="1440" w:bottom="1440" w:left="1440" w:header="720" w:footer="720" w:gutter="0"/>
          <w:lnNumType w:countBy="1" w:restart="newSection"/>
          <w:cols w:space="720"/>
        </w:sectPr>
      </w:pPr>
      <w:r w:rsidRPr="00EA197F">
        <w:rPr>
          <w:color w:val="auto"/>
          <w:u w:val="single"/>
        </w:rPr>
        <w:t>(d) In addition to a review of the officer's actions, the Court shall also review the training, mentoring, and standard operating procedures used by a law enforcement agency, department, or office to prepare officers for situations similar to those described in this section. If the Court finds that the agency, department, or office did not adequately prepare an officer for situations similar to those described in this section or was negligent in providing said training, the agency, department, or office shall also be liable for the conduct of the officer and be made a party to any suit brought by those aggrieved by the officer in question.</w:t>
      </w:r>
    </w:p>
    <w:bookmarkEnd w:id="0"/>
    <w:p w14:paraId="39111D03" w14:textId="3635B7EB" w:rsidR="006865E9" w:rsidRPr="00EA197F" w:rsidRDefault="00A82274" w:rsidP="00A82274">
      <w:pPr>
        <w:pStyle w:val="Note"/>
        <w:rPr>
          <w:color w:val="auto"/>
        </w:rPr>
      </w:pPr>
      <w:r w:rsidRPr="00EA197F">
        <w:rPr>
          <w:color w:val="auto"/>
        </w:rPr>
        <w:t xml:space="preserve">NOTE: </w:t>
      </w:r>
      <w:r w:rsidRPr="00EA197F">
        <w:rPr>
          <w:rFonts w:cs="Arial"/>
          <w:color w:val="auto"/>
          <w:sz w:val="18"/>
          <w:szCs w:val="18"/>
        </w:rPr>
        <w:t xml:space="preserve">The purpose of this bill is to </w:t>
      </w:r>
      <w:r w:rsidR="006B5469" w:rsidRPr="00EA197F">
        <w:rPr>
          <w:rFonts w:cs="Arial"/>
          <w:color w:val="auto"/>
          <w:sz w:val="18"/>
          <w:szCs w:val="18"/>
        </w:rPr>
        <w:t>remove qualified immunity for officers serving no-knock warrants if they are found to have used excessive force or</w:t>
      </w:r>
      <w:r w:rsidR="00D553F4" w:rsidRPr="00EA197F">
        <w:rPr>
          <w:rFonts w:cs="Arial"/>
          <w:color w:val="auto"/>
          <w:sz w:val="18"/>
          <w:szCs w:val="18"/>
        </w:rPr>
        <w:t xml:space="preserve"> are</w:t>
      </w:r>
      <w:r w:rsidR="006B5469" w:rsidRPr="00EA197F">
        <w:rPr>
          <w:rFonts w:cs="Arial"/>
          <w:color w:val="auto"/>
          <w:sz w:val="18"/>
          <w:szCs w:val="18"/>
        </w:rPr>
        <w:t xml:space="preserve"> found to have been negligent</w:t>
      </w:r>
      <w:r w:rsidR="00D553F4" w:rsidRPr="00EA197F">
        <w:rPr>
          <w:rFonts w:cs="Arial"/>
          <w:color w:val="auto"/>
          <w:sz w:val="18"/>
          <w:szCs w:val="18"/>
        </w:rPr>
        <w:t xml:space="preserve"> and to cause an investigation of the training the officer received.</w:t>
      </w:r>
    </w:p>
    <w:p w14:paraId="6092BE8D" w14:textId="5C8A259E" w:rsidR="006865E9" w:rsidRPr="00EA197F" w:rsidRDefault="00AE48A0" w:rsidP="00CC1F3B">
      <w:pPr>
        <w:pStyle w:val="Note"/>
        <w:rPr>
          <w:color w:val="auto"/>
        </w:rPr>
      </w:pPr>
      <w:r w:rsidRPr="00EA197F">
        <w:rPr>
          <w:color w:val="auto"/>
        </w:rPr>
        <w:t>Strike-throughs indicate language that would be stricken from a heading or the present law and underscoring indicates new language that would be added.</w:t>
      </w:r>
    </w:p>
    <w:sectPr w:rsidR="006865E9" w:rsidRPr="00EA197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2894B" w14:textId="77777777" w:rsidR="00A82274" w:rsidRPr="00B844FE" w:rsidRDefault="00A82274" w:rsidP="00B844FE">
      <w:r>
        <w:separator/>
      </w:r>
    </w:p>
  </w:endnote>
  <w:endnote w:type="continuationSeparator" w:id="0">
    <w:p w14:paraId="39D2937E" w14:textId="77777777" w:rsidR="00A82274" w:rsidRPr="00B844FE" w:rsidRDefault="00A8227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AA0119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9CF445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FC3269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5057B" w14:textId="77777777" w:rsidR="00A82274" w:rsidRPr="00B844FE" w:rsidRDefault="00A82274" w:rsidP="00B844FE">
      <w:r>
        <w:separator/>
      </w:r>
    </w:p>
  </w:footnote>
  <w:footnote w:type="continuationSeparator" w:id="0">
    <w:p w14:paraId="66559A0F" w14:textId="77777777" w:rsidR="00A82274" w:rsidRPr="00B844FE" w:rsidRDefault="00A8227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E89F" w14:textId="77777777" w:rsidR="002A0269" w:rsidRPr="00B844FE" w:rsidRDefault="007A0ECB">
    <w:pPr>
      <w:pStyle w:val="Header"/>
    </w:pPr>
    <w:sdt>
      <w:sdtPr>
        <w:id w:val="-684364211"/>
        <w:placeholder>
          <w:docPart w:val="607A167CD7504CDCBAC3A9CB965F890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07A167CD7504CDCBAC3A9CB965F890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007B" w14:textId="1B63031F" w:rsidR="00C33014" w:rsidRPr="00AB18B2" w:rsidRDefault="00AE48A0" w:rsidP="00AB18B2">
    <w:pPr>
      <w:pStyle w:val="HeaderStyle"/>
    </w:pPr>
    <w:r w:rsidRPr="00AB18B2">
      <w:t>I</w:t>
    </w:r>
    <w:r w:rsidR="001A66B7" w:rsidRPr="00AB18B2">
      <w:t xml:space="preserve">ntr </w:t>
    </w:r>
    <w:sdt>
      <w:sdtPr>
        <w:tag w:val="BNumWH"/>
        <w:id w:val="138549797"/>
        <w:showingPlcHdr/>
        <w:text/>
      </w:sdtPr>
      <w:sdtEndPr/>
      <w:sdtContent/>
    </w:sdt>
    <w:r w:rsidR="007A5259" w:rsidRPr="00AB18B2">
      <w:t xml:space="preserve"> </w:t>
    </w:r>
    <w:r w:rsidR="00B17A43" w:rsidRPr="00AB18B2">
      <w:t>HB</w:t>
    </w:r>
    <w:r w:rsidR="00C33014" w:rsidRPr="00AB18B2">
      <w:ptab w:relativeTo="margin" w:alignment="center" w:leader="none"/>
    </w:r>
    <w:r w:rsidR="00C33014" w:rsidRPr="00AB18B2">
      <w:tab/>
    </w:r>
    <w:sdt>
      <w:sdtPr>
        <w:alias w:val="CBD Number"/>
        <w:tag w:val="CBD Number"/>
        <w:id w:val="1176923086"/>
        <w:lock w:val="sdtLocked"/>
        <w:text/>
      </w:sdtPr>
      <w:sdtEndPr/>
      <w:sdtContent>
        <w:r w:rsidR="001851BC" w:rsidRPr="00AB18B2">
          <w:t>202</w:t>
        </w:r>
        <w:r w:rsidR="00AB18B2">
          <w:t>5R16</w:t>
        </w:r>
        <w:r w:rsidR="00D3793C">
          <w:t>42</w:t>
        </w:r>
        <w:r w:rsidR="00D064DE">
          <w:t>A</w:t>
        </w:r>
      </w:sdtContent>
    </w:sdt>
  </w:p>
  <w:p w14:paraId="1EC05AA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49B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62AFD"/>
    <w:multiLevelType w:val="hybridMultilevel"/>
    <w:tmpl w:val="E306F064"/>
    <w:lvl w:ilvl="0" w:tplc="2DE4CBBE">
      <w:start w:val="1"/>
      <w:numFmt w:val="lowerLetter"/>
      <w:lvlText w:val="(%1)"/>
      <w:lvlJc w:val="left"/>
      <w:pPr>
        <w:ind w:left="1095" w:hanging="375"/>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1"/>
  </w:num>
  <w:num w:numId="2" w16cid:durableId="1354503649">
    <w:abstractNumId w:val="1"/>
  </w:num>
  <w:num w:numId="3" w16cid:durableId="1079600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74"/>
    <w:rsid w:val="0000526A"/>
    <w:rsid w:val="000573A9"/>
    <w:rsid w:val="00077A03"/>
    <w:rsid w:val="00085D22"/>
    <w:rsid w:val="00093AB0"/>
    <w:rsid w:val="000C5C77"/>
    <w:rsid w:val="000E3912"/>
    <w:rsid w:val="0010070F"/>
    <w:rsid w:val="0015112E"/>
    <w:rsid w:val="001552E7"/>
    <w:rsid w:val="001566B4"/>
    <w:rsid w:val="001851BC"/>
    <w:rsid w:val="00186371"/>
    <w:rsid w:val="001A66B7"/>
    <w:rsid w:val="001C279E"/>
    <w:rsid w:val="001D459E"/>
    <w:rsid w:val="0022348D"/>
    <w:rsid w:val="0027011C"/>
    <w:rsid w:val="00274200"/>
    <w:rsid w:val="00275740"/>
    <w:rsid w:val="002A0269"/>
    <w:rsid w:val="00303684"/>
    <w:rsid w:val="003143F5"/>
    <w:rsid w:val="00314854"/>
    <w:rsid w:val="00394191"/>
    <w:rsid w:val="003B677C"/>
    <w:rsid w:val="003C51CD"/>
    <w:rsid w:val="003C6034"/>
    <w:rsid w:val="003D3CF0"/>
    <w:rsid w:val="003E23DF"/>
    <w:rsid w:val="00400B5C"/>
    <w:rsid w:val="004368E0"/>
    <w:rsid w:val="004C13DD"/>
    <w:rsid w:val="004D3ABE"/>
    <w:rsid w:val="004E3441"/>
    <w:rsid w:val="00500579"/>
    <w:rsid w:val="0053258B"/>
    <w:rsid w:val="00561905"/>
    <w:rsid w:val="005A5366"/>
    <w:rsid w:val="006369EB"/>
    <w:rsid w:val="00637E73"/>
    <w:rsid w:val="006455C3"/>
    <w:rsid w:val="006522B8"/>
    <w:rsid w:val="00681C04"/>
    <w:rsid w:val="006865E9"/>
    <w:rsid w:val="00686E9A"/>
    <w:rsid w:val="00691F3E"/>
    <w:rsid w:val="00694BFB"/>
    <w:rsid w:val="006A106B"/>
    <w:rsid w:val="006B5469"/>
    <w:rsid w:val="006C523D"/>
    <w:rsid w:val="006D4036"/>
    <w:rsid w:val="006F22F9"/>
    <w:rsid w:val="00751E57"/>
    <w:rsid w:val="007A0ECB"/>
    <w:rsid w:val="007A5259"/>
    <w:rsid w:val="007A7081"/>
    <w:rsid w:val="007B30F9"/>
    <w:rsid w:val="007F1CF5"/>
    <w:rsid w:val="00834EDE"/>
    <w:rsid w:val="008736AA"/>
    <w:rsid w:val="00893819"/>
    <w:rsid w:val="008B5335"/>
    <w:rsid w:val="008D275D"/>
    <w:rsid w:val="00946186"/>
    <w:rsid w:val="00980327"/>
    <w:rsid w:val="00986478"/>
    <w:rsid w:val="009B5557"/>
    <w:rsid w:val="009F1067"/>
    <w:rsid w:val="00A31E01"/>
    <w:rsid w:val="00A527AD"/>
    <w:rsid w:val="00A718CF"/>
    <w:rsid w:val="00A82274"/>
    <w:rsid w:val="00AA6767"/>
    <w:rsid w:val="00AB18B2"/>
    <w:rsid w:val="00AE48A0"/>
    <w:rsid w:val="00AE61BE"/>
    <w:rsid w:val="00B16F25"/>
    <w:rsid w:val="00B17A43"/>
    <w:rsid w:val="00B24422"/>
    <w:rsid w:val="00B66B81"/>
    <w:rsid w:val="00B71E6F"/>
    <w:rsid w:val="00B772C4"/>
    <w:rsid w:val="00B80C20"/>
    <w:rsid w:val="00B844FE"/>
    <w:rsid w:val="00B86B4F"/>
    <w:rsid w:val="00BA1F84"/>
    <w:rsid w:val="00BB42D0"/>
    <w:rsid w:val="00BB45A1"/>
    <w:rsid w:val="00BC562B"/>
    <w:rsid w:val="00C33014"/>
    <w:rsid w:val="00C33434"/>
    <w:rsid w:val="00C34869"/>
    <w:rsid w:val="00C42EB6"/>
    <w:rsid w:val="00C62327"/>
    <w:rsid w:val="00C85096"/>
    <w:rsid w:val="00C9260E"/>
    <w:rsid w:val="00CB20EF"/>
    <w:rsid w:val="00CC1F3B"/>
    <w:rsid w:val="00CD12CB"/>
    <w:rsid w:val="00CD36CF"/>
    <w:rsid w:val="00CF1DCA"/>
    <w:rsid w:val="00D064DE"/>
    <w:rsid w:val="00D33179"/>
    <w:rsid w:val="00D3793C"/>
    <w:rsid w:val="00D553F4"/>
    <w:rsid w:val="00D579FC"/>
    <w:rsid w:val="00D66646"/>
    <w:rsid w:val="00D81C16"/>
    <w:rsid w:val="00DE526B"/>
    <w:rsid w:val="00DF199D"/>
    <w:rsid w:val="00E01542"/>
    <w:rsid w:val="00E365F1"/>
    <w:rsid w:val="00E62F48"/>
    <w:rsid w:val="00E831B3"/>
    <w:rsid w:val="00E95FBC"/>
    <w:rsid w:val="00EA197F"/>
    <w:rsid w:val="00EA6877"/>
    <w:rsid w:val="00EC5E63"/>
    <w:rsid w:val="00EE70CB"/>
    <w:rsid w:val="00F1139A"/>
    <w:rsid w:val="00F41CA2"/>
    <w:rsid w:val="00F443C0"/>
    <w:rsid w:val="00F62EFB"/>
    <w:rsid w:val="00F939A4"/>
    <w:rsid w:val="00FA1231"/>
    <w:rsid w:val="00FA7B09"/>
    <w:rsid w:val="00FC033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80353"/>
  <w15:chartTrackingRefBased/>
  <w15:docId w15:val="{2848E15D-3284-4207-8B8B-E800441E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822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A82274"/>
    <w:rPr>
      <w:rFonts w:eastAsia="Calibri"/>
      <w:color w:val="000000"/>
    </w:rPr>
  </w:style>
  <w:style w:type="character" w:customStyle="1" w:styleId="SectionHeadingChar">
    <w:name w:val="Section Heading Char"/>
    <w:link w:val="SectionHeading"/>
    <w:locked/>
    <w:rsid w:val="00A82274"/>
    <w:rPr>
      <w:rFonts w:eastAsia="Calibri"/>
      <w:b/>
      <w:color w:val="000000"/>
    </w:rPr>
  </w:style>
  <w:style w:type="character" w:customStyle="1" w:styleId="ArticleHeadingChar">
    <w:name w:val="Article Heading Char"/>
    <w:link w:val="ArticleHeading"/>
    <w:rsid w:val="00A8227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38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3E5C4C712840CE9A4B54D61F970B57"/>
        <w:category>
          <w:name w:val="General"/>
          <w:gallery w:val="placeholder"/>
        </w:category>
        <w:types>
          <w:type w:val="bbPlcHdr"/>
        </w:types>
        <w:behaviors>
          <w:behavior w:val="content"/>
        </w:behaviors>
        <w:guid w:val="{233DF2AE-1ADF-43C1-97F9-366FA8D3CBCE}"/>
      </w:docPartPr>
      <w:docPartBody>
        <w:p w:rsidR="009E62B6" w:rsidRDefault="009E62B6">
          <w:pPr>
            <w:pStyle w:val="E53E5C4C712840CE9A4B54D61F970B57"/>
          </w:pPr>
          <w:r w:rsidRPr="00B844FE">
            <w:t>Prefix Text</w:t>
          </w:r>
        </w:p>
      </w:docPartBody>
    </w:docPart>
    <w:docPart>
      <w:docPartPr>
        <w:name w:val="607A167CD7504CDCBAC3A9CB965F8905"/>
        <w:category>
          <w:name w:val="General"/>
          <w:gallery w:val="placeholder"/>
        </w:category>
        <w:types>
          <w:type w:val="bbPlcHdr"/>
        </w:types>
        <w:behaviors>
          <w:behavior w:val="content"/>
        </w:behaviors>
        <w:guid w:val="{52BD852E-1E9F-4F28-AB5B-68DFC86DF988}"/>
      </w:docPartPr>
      <w:docPartBody>
        <w:p w:rsidR="009E62B6" w:rsidRDefault="009E62B6">
          <w:pPr>
            <w:pStyle w:val="607A167CD7504CDCBAC3A9CB965F8905"/>
          </w:pPr>
          <w:r w:rsidRPr="00B844FE">
            <w:t>[Type here]</w:t>
          </w:r>
        </w:p>
      </w:docPartBody>
    </w:docPart>
    <w:docPart>
      <w:docPartPr>
        <w:name w:val="3F557ABFD46B4B8FAB55600D5FDEA44B"/>
        <w:category>
          <w:name w:val="General"/>
          <w:gallery w:val="placeholder"/>
        </w:category>
        <w:types>
          <w:type w:val="bbPlcHdr"/>
        </w:types>
        <w:behaviors>
          <w:behavior w:val="content"/>
        </w:behaviors>
        <w:guid w:val="{7E612B3F-1B14-411E-9BFC-BFC4700EED71}"/>
      </w:docPartPr>
      <w:docPartBody>
        <w:p w:rsidR="009E62B6" w:rsidRDefault="009E62B6">
          <w:pPr>
            <w:pStyle w:val="3F557ABFD46B4B8FAB55600D5FDEA44B"/>
          </w:pPr>
          <w:r w:rsidRPr="00B844FE">
            <w:t>Number</w:t>
          </w:r>
        </w:p>
      </w:docPartBody>
    </w:docPart>
    <w:docPart>
      <w:docPartPr>
        <w:name w:val="0D5B154DC7D2469699D50AE01BE25163"/>
        <w:category>
          <w:name w:val="General"/>
          <w:gallery w:val="placeholder"/>
        </w:category>
        <w:types>
          <w:type w:val="bbPlcHdr"/>
        </w:types>
        <w:behaviors>
          <w:behavior w:val="content"/>
        </w:behaviors>
        <w:guid w:val="{E0C2F611-D520-4E81-9D8E-64BFB854AF9D}"/>
      </w:docPartPr>
      <w:docPartBody>
        <w:p w:rsidR="009E62B6" w:rsidRDefault="009E62B6">
          <w:pPr>
            <w:pStyle w:val="0D5B154DC7D2469699D50AE01BE25163"/>
          </w:pPr>
          <w:r w:rsidRPr="00B844FE">
            <w:t>Enter Sponsors Here</w:t>
          </w:r>
        </w:p>
      </w:docPartBody>
    </w:docPart>
    <w:docPart>
      <w:docPartPr>
        <w:name w:val="69C420100D954642B5AA9C769E8CCDB5"/>
        <w:category>
          <w:name w:val="General"/>
          <w:gallery w:val="placeholder"/>
        </w:category>
        <w:types>
          <w:type w:val="bbPlcHdr"/>
        </w:types>
        <w:behaviors>
          <w:behavior w:val="content"/>
        </w:behaviors>
        <w:guid w:val="{8EE86533-4DC9-4104-A206-0CD2478CDDF7}"/>
      </w:docPartPr>
      <w:docPartBody>
        <w:p w:rsidR="009E62B6" w:rsidRDefault="009E62B6">
          <w:pPr>
            <w:pStyle w:val="69C420100D954642B5AA9C769E8CCDB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2B6"/>
    <w:rsid w:val="003D3CF0"/>
    <w:rsid w:val="006455C3"/>
    <w:rsid w:val="00691C4C"/>
    <w:rsid w:val="009E62B6"/>
    <w:rsid w:val="00D33179"/>
    <w:rsid w:val="00F11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3E5C4C712840CE9A4B54D61F970B57">
    <w:name w:val="E53E5C4C712840CE9A4B54D61F970B57"/>
  </w:style>
  <w:style w:type="paragraph" w:customStyle="1" w:styleId="607A167CD7504CDCBAC3A9CB965F8905">
    <w:name w:val="607A167CD7504CDCBAC3A9CB965F8905"/>
  </w:style>
  <w:style w:type="paragraph" w:customStyle="1" w:styleId="3F557ABFD46B4B8FAB55600D5FDEA44B">
    <w:name w:val="3F557ABFD46B4B8FAB55600D5FDEA44B"/>
  </w:style>
  <w:style w:type="paragraph" w:customStyle="1" w:styleId="0D5B154DC7D2469699D50AE01BE25163">
    <w:name w:val="0D5B154DC7D2469699D50AE01BE25163"/>
  </w:style>
  <w:style w:type="character" w:styleId="PlaceholderText">
    <w:name w:val="Placeholder Text"/>
    <w:basedOn w:val="DefaultParagraphFont"/>
    <w:uiPriority w:val="99"/>
    <w:semiHidden/>
    <w:rPr>
      <w:color w:val="808080"/>
    </w:rPr>
  </w:style>
  <w:style w:type="paragraph" w:customStyle="1" w:styleId="69C420100D954642B5AA9C769E8CCDB5">
    <w:name w:val="69C420100D954642B5AA9C769E8CCD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Rebecca Sutton</cp:lastModifiedBy>
  <cp:revision>4</cp:revision>
  <dcterms:created xsi:type="dcterms:W3CDTF">2025-02-17T01:18:00Z</dcterms:created>
  <dcterms:modified xsi:type="dcterms:W3CDTF">2025-02-26T19:45:00Z</dcterms:modified>
</cp:coreProperties>
</file>